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Estatuto social de associação de catadoras e catadores de materiais recicláveis</w:t>
      </w:r>
    </w:p>
    <w:p>
      <w:r>
        <w:t>Modelo genérico para constituição e organização</w:t>
      </w:r>
    </w:p>
    <w:p>
      <w:pPr>
        <w:pStyle w:val="Heading1"/>
      </w:pPr>
      <w:r>
        <w:t>Orientações para uso</w:t>
      </w:r>
    </w:p>
    <w:p>
      <w:r>
        <w:t>Este modelo foi elaborado com base no estatuto da ACAMJG anexado, preservando suas finalidades de organização dos catadores, coleta seletiva, comercialização de recicláveis, proteção ambiental e defesa de direitos. Os campos entre colchetes devem ser preenchidos antes da aprovação. A fundação corresponde ao ato de constituir uma associação civil sem fins lucrativos.</w:t>
      </w:r>
    </w:p>
    <w:p>
      <w:r>
        <w:t>A estrutura proposta contém Assembleia Geral, Diretoria Executiva com quatro cargos e Conselho Fiscal com dois titulares e dois suplentes. As atribuições de deliberação ficam concentradas na Assembleia e a fiscalização no Conselho Fiscal, sem um Conselho Deliberativo separado. A Diretoria terá mandato de quatro anos e o Conselho Fiscal, de dois anos, conforme a base do anexo.</w:t>
      </w:r>
    </w:p>
    <w:p>
      <w:r>
        <w:t>Defina nome, sigla, endereço completo, município, UF, foro e área de atuação. Na Assembleia de Fundação, aprove o estatuto, eleja e emposse os dirigentes e conselheiros e registre em ata a qualificação dos fundadores e dos eleitos, com as datas de início e fim dos mandatos. Providencie lista de presença, visto de advogado e registro no Registro Civil de Pessoas Jurídicas, observadas as exigências aplicáveis. O texto preenchido deve passar por revisão jurídica e contábil antes do registro, especialmente quanto às atividades operacionais e às regras de repasse aos trabalhadores. Retire esta página de orientações da versão destinada ao registro.</w:t>
      </w:r>
    </w:p>
    <w:p>
      <w:r>
        <w:t>Base legal de referência: Código Civil, Lei nº 10.406 de 2002, arts. 45 e 53 a 61. Fonte oficial consultada em 16 de outubro de 2026: https://www.planalto.gov.br/ccivil_03/leis/2002/l10406compilada.htm</w:t>
      </w:r>
    </w:p>
    <w:p>
      <w:r>
        <w:br w:type="page"/>
      </w:r>
    </w:p>
    <w:p>
      <w:pPr>
        <w:pStyle w:val="Title"/>
      </w:pPr>
      <w:r>
        <w:t>Estatuto social</w:t>
      </w:r>
    </w:p>
    <w:p>
      <w:r>
        <w:t>[NOME COMPLETO DA ASSOCIAÇÃO]</w:t>
        <w:br/>
        <w:t>Sigla [SIGLA]</w:t>
      </w:r>
    </w:p>
    <w:p>
      <w:pPr>
        <w:pStyle w:val="Heading1"/>
      </w:pPr>
      <w:r>
        <w:t>CAPÍTULO I Da denominação natureza sede duração e atuação</w:t>
      </w:r>
    </w:p>
    <w:p>
      <w:r>
        <w:rPr>
          <w:b/>
        </w:rPr>
        <w:t xml:space="preserve">Art. 1º </w:t>
      </w:r>
      <w:r>
        <w:t>A [NOME COMPLETO DA ASSOCIAÇÃO], denominada neste Estatuto Associação, com sigla [SIGLA], é pessoa jurídica de direito privado, constituída sob a forma de associação civil sem fins lucrativos, de caráter socioambiental, educacional, cultural, de economia solidária e de defesa dos direitos de catadoras e catadores de materiais reutilizáveis e recicláveis.</w:t>
      </w:r>
    </w:p>
    <w:p>
      <w:r>
        <w:t>Parágrafo único. A Associação é autônoma e apartidária e respeita a liberdade de pensamento, crença e participação social de seus integrantes, vedadas discriminações por raça, cor, origem, sexo, gênero, orientação sexual, deficiência, religião ou condição social.</w:t>
      </w:r>
    </w:p>
    <w:p>
      <w:r>
        <w:rPr>
          <w:b/>
        </w:rPr>
        <w:t xml:space="preserve">Art. 2º </w:t>
      </w:r>
      <w:r>
        <w:t>A Associação tem sede na [RUA, NÚMERO, COMPLEMENTO, BAIRRO, CEP, MUNICÍPIO E UF] e foro na Comarca de [COMARCA E UF]. Alterações de endereço no mesmo município poderão ser deliberadas pela Diretoria e registradas quando exigível. A mudança do município da sede dependerá de alteração estatutária.</w:t>
      </w:r>
    </w:p>
    <w:p>
      <w:r>
        <w:rPr>
          <w:b/>
        </w:rPr>
        <w:t xml:space="preserve">Art. 3º </w:t>
      </w:r>
      <w:r>
        <w:t>A duração é indeterminada e a área de atuação abrange [MUNICÍPIO, CONJUNTO DE MUNICÍPIOS, ESTADO OU OUTRO TERRITÓRIO]. Poderão ser estabelecidas parcerias e intercâmbios em outros territórios, compatíveis com as finalidades sociais.</w:t>
      </w:r>
    </w:p>
    <w:p>
      <w:r>
        <w:rPr>
          <w:b/>
        </w:rPr>
        <w:t xml:space="preserve">Art. 4º </w:t>
      </w:r>
      <w:r>
        <w:t>A Associação será regida por este Estatuto, pela legislação aplicável e pelas deliberações regulares de seus órgãos. A personalidade jurídica será adquirida com o registro do ato constitutivo no Registro Civil de Pessoas Jurídicas competente.</w:t>
      </w:r>
    </w:p>
    <w:p>
      <w:pPr>
        <w:pStyle w:val="Heading1"/>
      </w:pPr>
      <w:r>
        <w:t>CAPÍTULO II Dos princípios e objetivos sociais</w:t>
      </w:r>
    </w:p>
    <w:p>
      <w:r>
        <w:rPr>
          <w:b/>
        </w:rPr>
        <w:t xml:space="preserve">Art. 5º </w:t>
      </w:r>
      <w:r>
        <w:t>São princípios da Associação a dignidade do trabalho, a autogestão, a participação democrática, a solidariedade, a justiça social e climática, a igualdade racial e de gênero, a transparência e o reconhecimento dos serviços ambientais prestados pelas catadoras e pelos catadores.</w:t>
      </w:r>
    </w:p>
    <w:p>
      <w:r>
        <w:rPr>
          <w:b/>
        </w:rPr>
        <w:t xml:space="preserve">Art. 6º </w:t>
      </w:r>
      <w:r>
        <w:t>São objetivos da Associação:</w:t>
      </w:r>
    </w:p>
    <w:p>
      <w:r>
        <w:t>I – organizar catadoras e catadores e defender seus direitos sociais, econômicos, culturais e ambientais, fortalecendo a luta coletiva da categoria;</w:t>
      </w:r>
    </w:p>
    <w:p>
      <w:r>
        <w:t>II – promover inclusão socioeconômica, geração de trabalho e renda dignos, associativismo e economia solidária;</w:t>
      </w:r>
    </w:p>
    <w:p>
      <w:r>
        <w:t>III – realizar coleta seletiva, recebimento, triagem, classificação, acondicionamento, armazenamento, transporte, beneficiamento, recuperação e comercialização de materiais recicláveis, conforme licenças, capacidade técnica e legislação aplicável;</w:t>
      </w:r>
    </w:p>
    <w:p>
      <w:r>
        <w:t>IV – prestar serviços de coleta seletiva e manejo de recicláveis a órgãos públicos, empresas, comunidades e organizadores de eventos, com contratação e remuneração adequadas;</w:t>
      </w:r>
    </w:p>
    <w:p>
      <w:r>
        <w:t>V – promover educação ambiental, redução de resíduos, reutilização, reciclagem, economia circular e proteção dos recursos naturais;</w:t>
      </w:r>
    </w:p>
    <w:p>
      <w:r>
        <w:t>VI – defender o pagamento pelos serviços ambientais e a participação justa dos catadores na logística reversa e nos instrumentos de valorização da reciclagem;</w:t>
      </w:r>
    </w:p>
    <w:p>
      <w:r>
        <w:t>VII – apoiar o encerramento humanizado dos lixões, com participação dos trabalhadores, alternativas de renda, proteção social e inclusão produtiva;</w:t>
      </w:r>
    </w:p>
    <w:p>
      <w:r>
        <w:t>VIII – promover formação profissional, alfabetização, qualificação em gestão, segurança do trabalho, desenvolvimento de lideranças e resgate da cultura popular;</w:t>
      </w:r>
    </w:p>
    <w:p>
      <w:r>
        <w:t>IX – promover o protagonismo das mulheres catadoras, a igualdade racial, a acessibilidade e o combate à violência, à exploração e às discriminações;</w:t>
      </w:r>
    </w:p>
    <w:p>
      <w:r>
        <w:t>X – prevenir e combater trabalho infantil, trabalho forçado e condições degradantes, encaminhando situações de violação aos órgãos competentes;</w:t>
      </w:r>
    </w:p>
    <w:p>
      <w:r>
        <w:t>XI – articular o acesso a saúde, educação, assistência social, previdência, moradia, cultura e outros direitos, com profissionais habilitados quando necessário;</w:t>
      </w:r>
    </w:p>
    <w:p>
      <w:r>
        <w:t>XII – celebrar parcerias, captar recursos e desenvolver programas, projetos, pesquisas, campanhas, cursos, eventos e intercâmbios vinculados às finalidades sociais;</w:t>
      </w:r>
    </w:p>
    <w:p>
      <w:r>
        <w:t>XIII – representar seus associados nos limites legais, observadas as autorizações exigíveis, e participar de conselhos, fóruns, redes e espaços de controle social.</w:t>
      </w:r>
    </w:p>
    <w:p>
      <w:r>
        <w:rPr>
          <w:b/>
        </w:rPr>
        <w:t xml:space="preserve">Art. 7º </w:t>
      </w:r>
      <w:r>
        <w:t>A execução dos objetivos poderá ocorrer diretamente ou por parcerias, mediante planejamento e controles próprios. Atividades sujeitas a autorização, licenciamento ambiental ou atuação profissional regulamentada somente serão exercidas após o atendimento dos requisitos correspondentes. Os CNAEs serão definidos de acordo com as atividades efetivamente realizadas e a orientação contábil.</w:t>
      </w:r>
    </w:p>
    <w:p>
      <w:r>
        <w:rPr>
          <w:b/>
        </w:rPr>
        <w:t xml:space="preserve">Art. 8º </w:t>
      </w:r>
      <w:r>
        <w:t>A Associação não distribuirá lucros, superávits, dividendos, bonificações ou parcelas do patrimônio a associados, dirigentes, conselheiros ou terceiros. Eventuais resultados institucionais serão integralmente aplicados nas finalidades sociais.</w:t>
      </w:r>
    </w:p>
    <w:p>
      <w:r>
        <w:t>Parágrafo único. Pagamentos por trabalho ou serviços efetivamente prestados e repasses de valores relativos a materiais de titularidade dos participantes observarão instrumentos próprios, registros individualizados e as regras do Capítulo VIII, sem se confundir com distribuição de superávit institucional.</w:t>
      </w:r>
    </w:p>
    <w:p>
      <w:pPr>
        <w:pStyle w:val="Heading1"/>
      </w:pPr>
      <w:r>
        <w:t>CAPÍTULO III Dos associados direitos e deveres</w:t>
      </w:r>
    </w:p>
    <w:p>
      <w:r>
        <w:rPr>
          <w:b/>
        </w:rPr>
        <w:t xml:space="preserve">Art. 9º </w:t>
      </w:r>
      <w:r>
        <w:t>O quadro social será formado por pessoas físicas, catadoras e catadores de materiais reutilizáveis e recicláveis, maiores de 18 anos e com capacidade civil, que concordem com este Estatuto. São fundadores os que participarem da Assembleia de Fundação e assinarem a ata; são efetivos os admitidos posteriormente. Ambos terão os mesmos direitos e deveres.</w:t>
      </w:r>
    </w:p>
    <w:p>
      <w:r>
        <w:t>Parágrafo único. A Assembleia poderá conceder títulos de benemerência a pessoas ou entidades que apoiem a Associação. Esses títulos são honoríficos, não conferem qualidade de associado, voto ou elegibilidade. Parceiros poderão participar de atividades por convite, sem interferir nas decisões associativas.</w:t>
      </w:r>
    </w:p>
    <w:p>
      <w:r>
        <w:rPr>
          <w:b/>
        </w:rPr>
        <w:t xml:space="preserve">Art. 10. </w:t>
      </w:r>
      <w:r>
        <w:t>A admissão dependerá de requerimento com identificação, contatos e informação sobre a atividade de catador, além de adesão às normas associativas. A Diretoria decidirá em até 30 dias, por critérios objetivos e sem discriminação. A negativa será fundamentada, cabendo recurso à Assembleia em 15 dias da ciência, para julgamento na reunião seguinte.</w:t>
      </w:r>
    </w:p>
    <w:p>
      <w:r>
        <w:rPr>
          <w:b/>
        </w:rPr>
        <w:t xml:space="preserve">Art. 11. </w:t>
      </w:r>
      <w:r>
        <w:t>São direitos de todos os associados, observados os requisitos eleitorais: participar das Assembleias com voz e um voto por pessoa; votar e candidatar-se; apresentar propostas e recursos; acessar atas, relatórios e contas, respeitada a proteção de dados; participar de atividades e oportunidades conforme regras públicas; requerer convocação de Assembleia; e desligar-se voluntariamente.</w:t>
      </w:r>
    </w:p>
    <w:p>
      <w:r>
        <w:t>Parágrafo único. A condição de fundador, o tempo de filiação e o exercício anterior de cargo não conferem votos adicionais, cargos vitalícios ou privilégios permanentes.</w:t>
      </w:r>
    </w:p>
    <w:p>
      <w:r>
        <w:rPr>
          <w:b/>
        </w:rPr>
        <w:t xml:space="preserve">Art. 12. </w:t>
      </w:r>
      <w:r>
        <w:t>São deveres dos associados: cumprir este Estatuto, o regimento e as deliberações válidas; zelar pelo patrimônio, equipamentos, nome e objetivos da Associação; participar das reuniões e atividades assumidas; respeitar colegas e o público; observar as normas de segurança e utilizar os equipamentos de proteção; manter o cadastro atualizado; prestar contas de bens e recursos sob sua responsabilidade; comunicar irregularidades e conflitos de interesses; e cumprir contribuições regularmente aprovadas, ressalvadas isenções concedidas.</w:t>
      </w:r>
    </w:p>
    <w:p>
      <w:r>
        <w:rPr>
          <w:b/>
        </w:rPr>
        <w:t xml:space="preserve">Art. 13. </w:t>
      </w:r>
      <w:r>
        <w:t>Contribuições associativas, valores, vencimentos e hipóteses de isenção ou parcelamento serão aprovados pela Assembleia. Dificuldade econômica não acarretará exclusão automática ou perda automática do voto. Qualquer medida disciplinar dependerá do procedimento previsto neste Estatuto.</w:t>
      </w:r>
    </w:p>
    <w:p>
      <w:r>
        <w:rPr>
          <w:b/>
        </w:rPr>
        <w:t xml:space="preserve">Art. 14. </w:t>
      </w:r>
      <w:r>
        <w:t>A filiação é pessoal e intransferível. Os associados não respondem solidária nem subsidiariamente pelas obrigações da Associação, sem prejuízo da responsabilidade legal por atos próprios ilícitos. A filiação não confere quota do patrimônio ou direito à sua restituição.</w:t>
      </w:r>
    </w:p>
    <w:p>
      <w:r>
        <w:rPr>
          <w:b/>
        </w:rPr>
        <w:t xml:space="preserve">Art. 15. </w:t>
      </w:r>
      <w:r>
        <w:t>O associado poderá desligar-se a qualquer momento por comunicação escrita, inclusive eletrônica. O desligamento produzirá efeitos no recebimento da comunicação, sem depender de aprovação, permanecendo exigíveis as obrigações anteriormente constituídas e comprovadas.</w:t>
      </w:r>
    </w:p>
    <w:p>
      <w:pPr>
        <w:pStyle w:val="Heading1"/>
      </w:pPr>
      <w:r>
        <w:t>CAPÍTULO IV Das infrações e garantias de defesa</w:t>
      </w:r>
    </w:p>
    <w:p>
      <w:r>
        <w:rPr>
          <w:b/>
        </w:rPr>
        <w:t xml:space="preserve">Art. 16. </w:t>
      </w:r>
      <w:r>
        <w:t>Poderão ser aplicadas advertência, suspensão de até 90 dias ou exclusão por justa causa, consideradas a gravidade, as provas, a proporcionalidade e a reincidência. Constituem infrações a fraude, a apropriação ou desvio de recursos, o dano intencional ao patrimônio, a violência, o assédio, a discriminação, o uso indevido da representação e o descumprimento grave ou reiterado das obrigações estatutárias.</w:t>
      </w:r>
    </w:p>
    <w:p>
      <w:r>
        <w:t>Parágrafo único. Críticas, divergências, denúncias de boa-fé e pedidos de fiscalização não constituem infrações. Ausências justificadas e condições de saúde ou deficiência serão consideradas na avaliação de obrigações, sem discriminação.</w:t>
      </w:r>
    </w:p>
    <w:p>
      <w:r>
        <w:rPr>
          <w:b/>
        </w:rPr>
        <w:t xml:space="preserve">Art. 17. </w:t>
      </w:r>
      <w:r>
        <w:t>A Diretoria instaurará procedimento com descrição dos fatos e das provas, notificará o associado e concederá acesso aos documentos e prazo de 15 dias corridos para defesa. A decisão será fundamentada, comunicada ao interessado e tomada sem a participação de pessoas diretamente interessadas no caso.</w:t>
      </w:r>
    </w:p>
    <w:p>
      <w:r>
        <w:rPr>
          <w:b/>
        </w:rPr>
        <w:t xml:space="preserve">Art. 18. </w:t>
      </w:r>
      <w:r>
        <w:t>Da advertência, suspensão ou exclusão caberá recurso à Assembleia em 30 dias da ciência, com efeito suspensivo até o julgamento. A Assembleia será convocada em até 60 dias do recurso e assegurará manifestação do recorrente. A exclusão somente se tornará definitiva após o prazo sem recurso ou a confirmação pela Assembleia, por maioria dos votos válidos dos associados desimpedidos presentes.</w:t>
      </w:r>
    </w:p>
    <w:p>
      <w:pPr>
        <w:pStyle w:val="Heading1"/>
      </w:pPr>
      <w:r>
        <w:t>CAPÍTULO V Da Assembleia Geral</w:t>
      </w:r>
    </w:p>
    <w:p>
      <w:r>
        <w:rPr>
          <w:b/>
        </w:rPr>
        <w:t xml:space="preserve">Art. 19. </w:t>
      </w:r>
      <w:r>
        <w:t>São órgãos da Associação a Assembleia Geral, a Diretoria Executiva e o Conselho Fiscal. A Assembleia é o órgão máximo, constituído pelos associados com direitos políticos. Comissões e grupos de trabalho poderão ser criados para apoio, sem substituir competências estatutárias.</w:t>
      </w:r>
    </w:p>
    <w:p>
      <w:r>
        <w:rPr>
          <w:b/>
        </w:rPr>
        <w:t xml:space="preserve">Art. 20. </w:t>
      </w:r>
      <w:r>
        <w:t>Compete à Assembleia: eleger e destituir dirigentes e conselheiros; alterar o Estatuto; aprovar contas anuais após parecer fiscal; definir planejamento, orçamento e contribuições; aprovar regimento e regulamento eleitoral; julgar recursos; autorizar compra, alienação ou oneração de imóveis; e decidir sobre dissolução, liquidação e destino patrimonial.</w:t>
      </w:r>
    </w:p>
    <w:p>
      <w:r>
        <w:rPr>
          <w:b/>
        </w:rPr>
        <w:t xml:space="preserve">Art. 21. </w:t>
      </w:r>
      <w:r>
        <w:t>A Assembleia Ordinária será realizada anualmente até 30 de abril, para apreciar o exercício anterior, as contas, o relatório de atividades, o planejamento e o orçamento. As Assembleias Extraordinárias ocorrerão sempre que necessário. Somente poderão ser decididas as matérias expressamente incluídas na pauta.</w:t>
      </w:r>
    </w:p>
    <w:p>
      <w:r>
        <w:rPr>
          <w:b/>
        </w:rPr>
        <w:t xml:space="preserve">Art. 22. </w:t>
      </w:r>
      <w:r>
        <w:t>A Assembleia poderá ser convocada pelo Presidente, pela maioria da Diretoria, pelo Conselho Fiscal ou por, no mínimo, um quinto dos associados, assegurado a estes o direito de promover diretamente a convocação com observância das formalidades estatutárias.</w:t>
      </w:r>
    </w:p>
    <w:p>
      <w:r>
        <w:t>§ 1º O edital será divulgado com antecedência mínima de dez dias corridos, por afixação na sede e comunicação escrita ou eletrônica a todos os associados, com registro de envio. Indicará pauta, data, horários das duas convocações, local ou plataforma e condições de participação.</w:t>
      </w:r>
    </w:p>
    <w:p>
      <w:r>
        <w:t>§ 2º Para eleições, observar-se-á a antecedência mínima de 30 dias. Alteração estatutária, destituição e dissolução exigem convocação específica e não poderão ser decididas em assuntos gerais.</w:t>
      </w:r>
    </w:p>
    <w:p>
      <w:r>
        <w:rPr>
          <w:b/>
        </w:rPr>
        <w:t xml:space="preserve">Art. 23. </w:t>
      </w:r>
      <w:r>
        <w:t>A Assembleia instalar-se-á com mais da metade dos associados com direito a voto em primeira convocação e, 30 minutos depois, com qualquer número em segunda, ressalvados os quóruns especiais. As decisões ordinárias exigem mais da metade dos votos válidos dos presentes, excluídos brancos, nulos e abstenções. Empate rejeita a proposta, salvo as regras eleitorais.</w:t>
      </w:r>
    </w:p>
    <w:p>
      <w:r>
        <w:rPr>
          <w:b/>
        </w:rPr>
        <w:t xml:space="preserve">Art. 24. </w:t>
      </w:r>
      <w:r>
        <w:t>Para alteração estatutária ou destituição de administradores, exige-se Assembleia especialmente convocada, presença de mais da metade dos associados com voto em primeira convocação ou de pelo menos um terço em segunda, e aprovação de dois terços dos votos válidos dos presentes. Na destituição, o interessado será notificado dos fatos com antecedência mínima de 15 dias e poderá defender-se antes da votação.</w:t>
      </w:r>
    </w:p>
    <w:p>
      <w:r>
        <w:t>Parágrafo único. A dissolução exige presença de mais da metade de todos os associados com direito a voto, em qualquer convocação, e aprovação de dois terços dos votos válidos dos presentes. As frações de quórum serão arredondadas para o inteiro seguinte.</w:t>
      </w:r>
    </w:p>
    <w:p>
      <w:r>
        <w:rPr>
          <w:b/>
        </w:rPr>
        <w:t xml:space="preserve">Art. 25. </w:t>
      </w:r>
      <w:r>
        <w:t>As Assembleias poderão ser presenciais, virtuais ou híbridas, asseguradas identificação, acessibilidade, participação, manifestação e voto. A mesa será escolhida pelos presentes, com presidente e secretário. As deliberações serão registradas em ata, com presença e resultados das votações. O voto é pessoal, vedada procuração. Ninguém votará na aprovação das próprias contas ou em decisão sobre sua responsabilidade pessoal.</w:t>
      </w:r>
    </w:p>
    <w:p>
      <w:pPr>
        <w:pStyle w:val="Heading1"/>
      </w:pPr>
      <w:r>
        <w:t>CAPÍTULO VI Da Diretoria Executiva</w:t>
      </w:r>
    </w:p>
    <w:p>
      <w:r>
        <w:rPr>
          <w:b/>
        </w:rPr>
        <w:t xml:space="preserve">Art. 26. </w:t>
      </w:r>
      <w:r>
        <w:t>A Diretoria Executiva terá quatro membros: Presidente; Vice-Presidente; Diretor Executivo; e Diretor Tesoureiro. O mandato será de quatro anos, permitida uma reeleição consecutiva na Diretoria, independentemente do cargo. Todos deverão ser catadoras ou catadores associados e preencher os requisitos eleitorais.</w:t>
      </w:r>
    </w:p>
    <w:p>
      <w:r>
        <w:rPr>
          <w:b/>
        </w:rPr>
        <w:t xml:space="preserve">Art. 27. </w:t>
      </w:r>
      <w:r>
        <w:t>Compete à Diretoria executar as deliberações da Assembleia; administrar atividades, bens e recursos; elaborar planejamento, orçamento e contas; admitir associados; instaurar procedimentos disciplinares; aprovar contratos e projetos dentro do orçamento; contratar empregados e serviços; e manter cadastros, arquivos e controles, respeitadas as atribuições privativas da Assembleia.</w:t>
      </w:r>
    </w:p>
    <w:p>
      <w:r>
        <w:rPr>
          <w:b/>
        </w:rPr>
        <w:t xml:space="preserve">Art. 28. </w:t>
      </w:r>
      <w:r>
        <w:t>A Diretoria reunir-se-á ao menos trimestralmente e quando necessário, com presença mínima de três integrantes e decisões por maioria dos presentes. Em empate, a proposta será submetida a nova apreciação; persistindo, será encaminhada à Assembleia. Todas as reuniões serão registradas em ata, admitida participação remota.</w:t>
      </w:r>
    </w:p>
    <w:p>
      <w:r>
        <w:rPr>
          <w:b/>
        </w:rPr>
        <w:t xml:space="preserve">Art. 29. </w:t>
      </w:r>
      <w:r>
        <w:t>Compete ao Presidente representar a Associação ativa e passivamente, judicial e extrajudicialmente; convocar reuniões e Assembleias; coordenar a execução das decisões; supervisionar equipes; e assinar com o Tesoureiro os atos bancários, contratos e instrumentos que gerem obrigações patrimoniais. Procurações deverão indicar poderes, finalidade e prazo, ressalvadas as judiciais conforme a necessidade do processo.</w:t>
      </w:r>
    </w:p>
    <w:p>
      <w:r>
        <w:rPr>
          <w:b/>
        </w:rPr>
        <w:t xml:space="preserve">Art. 30. </w:t>
      </w:r>
      <w:r>
        <w:t>Compete ao Vice-Presidente substituir o Presidente em ausências, impedimentos e vacância; auxiliar a coordenação institucional; acompanhar parcerias e atividades; e cumprir as atribuições deliberadas pela Diretoria.</w:t>
      </w:r>
    </w:p>
    <w:p>
      <w:r>
        <w:rPr>
          <w:b/>
        </w:rPr>
        <w:t xml:space="preserve">Art. 31. </w:t>
      </w:r>
      <w:r>
        <w:t>Compete ao Diretor Executivo organizar atas, correspondências, convocações, cadastros e arquivos; acompanhar a execução administrativa e operacional; organizar relatórios de atividades; e apoiar as reuniões e a comunicação com os associados.</w:t>
      </w:r>
    </w:p>
    <w:p>
      <w:r>
        <w:rPr>
          <w:b/>
        </w:rPr>
        <w:t xml:space="preserve">Art. 32. </w:t>
      </w:r>
      <w:r>
        <w:t>Compete ao Tesoureiro acompanhar receitas e despesas; efetuar pagamentos autorizados; assinar atos financeiros com o Presidente; organizar documentos para a contabilidade; controlar contas bancárias e inventário; apresentar relatórios trimestrais à Diretoria e ao Conselho Fiscal; e preparar a prestação anual de contas.</w:t>
      </w:r>
    </w:p>
    <w:p>
      <w:r>
        <w:rPr>
          <w:b/>
        </w:rPr>
        <w:t xml:space="preserve">Art. 33. </w:t>
      </w:r>
      <w:r>
        <w:t>Na vacância da Presidência, o Vice-Presidente assumirá pelo restante do mandato. Nos demais cargos, a Diretoria indicará associado elegível interino, sujeito à ratificação da Assembleia em até 60 dias. Na vacância simultânea da Presidência e Vice-Presidência, os diretores remanescentes convocarão eleição complementar em até 60 dias, cabendo a representação provisória ao Diretor Executivo em conjunto com o Tesoureiro.</w:t>
      </w:r>
    </w:p>
    <w:p>
      <w:r>
        <w:t>Parágrafo único. Não havendo Diretoria apta, o Conselho Fiscal ou um quinto dos associados convocará Assembleia em até 30 dias para designar administração provisória e organizar eleição complementar. A substituição de signatário financeiro dependerá de deliberação registrada e preservará sempre duas autorizações distintas.</w:t>
      </w:r>
    </w:p>
    <w:p>
      <w:r>
        <w:rPr>
          <w:b/>
        </w:rPr>
        <w:t xml:space="preserve">Art. 34. </w:t>
      </w:r>
      <w:r>
        <w:t>Os cargos eletivos serão exercidos gratuitamente, permitida a restituição de despesas necessárias, autorizadas e comprovadas. A renúncia e o falecimento geram vacância. Faltas injustificadas a três reuniões consecutivas ou cinco alternadas em doze meses e infrações graves poderão fundamentar destituição pela Assembleia, com defesa e quórum estatutário, sem perda automática do cargo.</w:t>
      </w:r>
    </w:p>
    <w:p>
      <w:pPr>
        <w:pStyle w:val="Heading1"/>
      </w:pPr>
      <w:r>
        <w:t>CAPÍTULO VII Do Conselho Fiscal</w:t>
      </w:r>
    </w:p>
    <w:p>
      <w:r>
        <w:rPr>
          <w:b/>
        </w:rPr>
        <w:t xml:space="preserve">Art. 35. </w:t>
      </w:r>
      <w:r>
        <w:t>O Conselho Fiscal será composto por dois titulares e dois suplentes, eleitos pela Assembleia para mandato de dois anos, permitida uma reeleição consecutiva. Os suplentes substituirão titulares pela ordem de votação ou ordem definida na eleição. Não poderão ser simultaneamente diretores, empregados da Associação ou responsáveis por sua escrituração, nem cônjuges, companheiros ou parentes até o segundo grau de diretores.</w:t>
      </w:r>
    </w:p>
    <w:p>
      <w:r>
        <w:rPr>
          <w:b/>
        </w:rPr>
        <w:t xml:space="preserve">Art. 36. </w:t>
      </w:r>
      <w:r>
        <w:t>Compete ao Conselho Fiscal examinar livros, extratos, documentos e contratos; acompanhar o orçamento e o patrimônio; solicitar esclarecimentos; emitir parecer sobre as contas anuais; comunicar irregularidades; recomendar correções e convocar Assembleia quando necessário. O Conselho emitirá parecer, cabendo à Assembleia julgar as contas.</w:t>
      </w:r>
    </w:p>
    <w:p>
      <w:r>
        <w:rPr>
          <w:b/>
        </w:rPr>
        <w:t xml:space="preserve">Art. 37. </w:t>
      </w:r>
      <w:r>
        <w:t>O Conselho reunir-se-á trimestralmente e antes da Assembleia anual. Os pareceres serão firmados pelos dois titulares ou suplentes em exercício. Havendo divergência, cada membro apresentará parecer fundamentado à Assembleia. As vacâncias não supridas pelos suplentes serão preenchidas por eleição complementar em até 60 dias. Não haverá conselheiros natos ou vitalícios.</w:t>
      </w:r>
    </w:p>
    <w:p>
      <w:pPr>
        <w:pStyle w:val="Heading1"/>
      </w:pPr>
      <w:r>
        <w:t>CAPÍTULO VIII Da organização do trabalho e dos repasses</w:t>
      </w:r>
    </w:p>
    <w:p>
      <w:r>
        <w:rPr>
          <w:b/>
        </w:rPr>
        <w:t xml:space="preserve">Art. 38. </w:t>
      </w:r>
      <w:r>
        <w:t>As atividades de coleta, triagem, beneficiamento e comercialização serão organizadas por plano operacional e regimento aprovados pela Assembleia, com critérios de participação, segurança, uso de equipamentos, horários pactuados, registros, formação e acesso às oportunidades. A participação em atividade produtiva específica não se confunde com a condição de associado.</w:t>
      </w:r>
    </w:p>
    <w:p>
      <w:r>
        <w:rPr>
          <w:b/>
        </w:rPr>
        <w:t xml:space="preserve">Art. 39. </w:t>
      </w:r>
      <w:r>
        <w:t>O regimento definirá, antes de sua aplicação, a apuração das receitas dos materiais e dos serviços, a titularidade dos materiais, as despesas comuns comprovadas, os critérios de custeio, eventuais reservas vinculadas e os valores devidos aos participantes pelo trabalho ou materiais entregues, conforme a natureza jurídica de cada operação.</w:t>
      </w:r>
    </w:p>
    <w:p>
      <w:r>
        <w:t>§ 1º Cada participante receberá demonstrativo individual com período, quantidade ou serviço considerado, critérios de cálculo, valores brutos, despesas ou retenções legalmente cabíveis e valor líquido. A Assembleia não poderá autorizar retenções incompatíveis com a legislação ou com instrumentos de parceria.</w:t>
      </w:r>
    </w:p>
    <w:p>
      <w:r>
        <w:t>§ 2º Bolsas, auxílios, diárias e outros benefícios dependerão de previsão no projeto, contrato ou regulamento aplicável, com critérios objetivos, fonte de recursos e prestação de contas. Não se estabelece neste Estatuto valor, desconto automático por falta ou percentual fixo de custeio.</w:t>
      </w:r>
    </w:p>
    <w:p>
      <w:r>
        <w:t>§ 3º O repasse de valores efetivamente devidos aos participantes não autoriza a distribuição do patrimônio ou do superávit institucional. A estrutura de trabalho e comercialização observará as regras civis, fiscais, trabalhistas e previdenciárias aplicáveis, com orientação jurídica e contábil.</w:t>
      </w:r>
    </w:p>
    <w:p>
      <w:r>
        <w:rPr>
          <w:b/>
        </w:rPr>
        <w:t xml:space="preserve">Art. 40. </w:t>
      </w:r>
      <w:r>
        <w:t>A Associação poderá contratar empregados e prestadores de serviços dentro do orçamento, observada a legislação e a qualificação necessária, e admitir voluntários mediante termo próprio. A filiação não afasta vínculo de emprego quando presentes seus requisitos legais, nem substitui a constituição e os requisitos de uma cooperativa de trabalho.</w:t>
      </w:r>
    </w:p>
    <w:p>
      <w:pPr>
        <w:pStyle w:val="Heading1"/>
      </w:pPr>
      <w:r>
        <w:t>CAPÍTULO IX Do patrimônio das receitas e das contas</w:t>
      </w:r>
    </w:p>
    <w:p>
      <w:r>
        <w:rPr>
          <w:b/>
        </w:rPr>
        <w:t xml:space="preserve">Art. 41. </w:t>
      </w:r>
      <w:r>
        <w:t>O patrimônio será formado por bens, direitos, equipamentos, veículos, valores e acervos licitamente adquiridos ou recebidos em nome da Associação. Constituem receitas contribuições associativas, doações, legados, patrocínios, subvenções, rendimentos financeiros, receitas de eventos e serviços, comercialização de materiais e recursos de projetos, contratos e parcerias, respeitadas sua titularidade e vinculação.</w:t>
      </w:r>
    </w:p>
    <w:p>
      <w:r>
        <w:t>Parágrafo único. Receitas relacionadas à logística reversa, serviços ambientais e ativos ambientais dependerão dos requisitos legais, da titularidade e de instrumentos próprios, com rastreabilidade e sem dupla contagem.</w:t>
      </w:r>
    </w:p>
    <w:p>
      <w:r>
        <w:rPr>
          <w:b/>
        </w:rPr>
        <w:t xml:space="preserve">Art. 42. </w:t>
      </w:r>
      <w:r>
        <w:t>Os recursos serão movimentados em contas da Associação por autorização conjunta do Presidente e do Tesoureiro, admitidos meios eletrônicos com duas aprovações distintas. São vedados o uso de contas pessoais para recursos institucionais e a assunção de obrigações em nome da entidade sem autorização competente.</w:t>
      </w:r>
    </w:p>
    <w:p>
      <w:r>
        <w:rPr>
          <w:b/>
        </w:rPr>
        <w:t xml:space="preserve">Art. 43. </w:t>
      </w:r>
      <w:r>
        <w:t>O exercício financeiro coincidirá com o ano civil e será encerrado em 31 de dezembro. A escrituração observará as normas brasileiras de contabilidade aplicáveis. A prestação anual conterá relatório de atividades, demonstrações contábeis, receitas e despesas, posição patrimonial e parecer do Conselho Fiscal, ficando acessível aos associados ao menos dez dias antes da Assembleia que a apreciará.</w:t>
      </w:r>
    </w:p>
    <w:p>
      <w:r>
        <w:rPr>
          <w:b/>
        </w:rPr>
        <w:t xml:space="preserve">Art. 44. </w:t>
      </w:r>
      <w:r>
        <w:t>Dirigentes e conselheiros deverão declarar conflitos de interesses e abster-se de decisões que possam beneficiá-los indevidamente. Contratações observarão preço compatível, justificativa, documentação e regras dos financiadores. Documentos serão guardados pelo prazo legal ou pelo exigido na parceria, prevalecendo o maior. A publicidade observará a proteção de dados pessoais e os sigilos legais.</w:t>
      </w:r>
    </w:p>
    <w:p>
      <w:pPr>
        <w:pStyle w:val="Heading1"/>
      </w:pPr>
      <w:r>
        <w:t>CAPÍTULO X Das eleições</w:t>
      </w:r>
    </w:p>
    <w:p>
      <w:r>
        <w:rPr>
          <w:b/>
        </w:rPr>
        <w:t xml:space="preserve">Art. 45. </w:t>
      </w:r>
      <w:r>
        <w:t>As eleições serão realizadas antes do término de cada mandato, mediante edital com antecedência mínima de 30 dias e comissão eleitoral de três associados não candidatos, escolhida pela Assembleia. A Diretoria será eleita por chapa completa; o Conselho Fiscal, por candidaturas individuais, com eleições coincidentes quando couber.</w:t>
      </w:r>
    </w:p>
    <w:p>
      <w:r>
        <w:rPr>
          <w:b/>
        </w:rPr>
        <w:t xml:space="preserve">Art. 46. </w:t>
      </w:r>
      <w:r>
        <w:t>Poderão votar os associados admitidos até 30 dias antes da eleição e não sujeitos a suspensão definitiva de direitos políticos. Poderão candidatar-se os associados com ao menos seis meses de filiação, capacidade civil e sem impedimento legal, observadas as incompatibilidades deste Estatuto. Na primeira eleição serão dispensados os prazos de filiação e inscrição, por decisão da Assembleia de Fundação.</w:t>
      </w:r>
    </w:p>
    <w:p>
      <w:r>
        <w:rPr>
          <w:b/>
        </w:rPr>
        <w:t xml:space="preserve">Art. 47. </w:t>
      </w:r>
      <w:r>
        <w:t>As candidaturas serão inscritas até 15 dias antes da eleição e divulgadas imediatamente. Impugnações poderão ser apresentadas em três dias da divulgação, com três dias para defesa e três para decisão da comissão, cabendo recurso à Assembleia eleitoral antes da votação. Havendo disputa, o voto será secreto; a aclamação será admitida apenas sem concorrência e com concordância dos presentes.</w:t>
      </w:r>
    </w:p>
    <w:p>
      <w:r>
        <w:t>§ 1º Vencerá a chapa com maior número de votos válidos. Para o Conselho Fiscal, os dois mais votados serão titulares e os dois seguintes suplentes. Empates serão resolvidos por nova votação entre os empatados; persistindo, será realizada nova eleição dos cargos ou chapas empatados em até 30 dias.</w:t>
      </w:r>
    </w:p>
    <w:p>
      <w:r>
        <w:t>§ 2º A posse, as datas do mandato e os resultados constarão da ata. Regulamento aprovado pela Assembleia poderá complementar o processo sem restringir direitos ou contrariar este Estatuto. Eventual atraso eleitoral permitirá continuidade da gestão apenas para atos ordinários e convocação eleitoral por até 90 dias; depois disso, a Assembleia designará administração provisória e fixará eleição em até 30 dias.</w:t>
      </w:r>
    </w:p>
    <w:p>
      <w:pPr>
        <w:pStyle w:val="Heading1"/>
      </w:pPr>
      <w:r>
        <w:t>CAPÍTULO XI Da dissolução e das disposições finais</w:t>
      </w:r>
    </w:p>
    <w:p>
      <w:r>
        <w:rPr>
          <w:b/>
        </w:rPr>
        <w:t xml:space="preserve">Art. 48. </w:t>
      </w:r>
      <w:r>
        <w:t>A dissolução será decidida exclusivamente pela Assembleia especialmente convocada, observado o quórum especial. A Assembleia nomeará liquidante, acompanhará o pagamento das obrigações e aprovará as contas da liquidação. O patrimônio líquido remanescente será destinado a pessoa jurídica sem fins lucrativos de objetivos semelhantes, preferencialmente vinculada aos catadores, vedada distribuição aos associados. Bens e recursos públicos ou vinculados terão a destinação legal ou contratual própria.</w:t>
      </w:r>
    </w:p>
    <w:p>
      <w:r>
        <w:rPr>
          <w:b/>
        </w:rPr>
        <w:t xml:space="preserve">Art. 49. </w:t>
      </w:r>
      <w:r>
        <w:t>O regimento interno e os regulamentos serão aprovados pela Assembleia e não poderão contrariar este Estatuto. Casos omissos serão resolvidos pela Assembleia, respeitada a legislação. Medidas administrativas urgentes poderão ser adotadas pela Diretoria dentro de suas competências e submetidas à Assembleia seguinte, sem alterar direitos, quóruns ou competências privativas.</w:t>
      </w:r>
    </w:p>
    <w:p>
      <w:r>
        <w:rPr>
          <w:b/>
        </w:rPr>
        <w:t xml:space="preserve">Art. 50. </w:t>
      </w:r>
      <w:r>
        <w:t>A primeira Diretoria e o primeiro Conselho Fiscal serão eleitos e empossados na Assembleia de Fundação, com mandatos contados da posse. Este Estatuto é aprovado em [DIA] de [MÊS] de [ANO], devendo ser levado a registro com a ata constitutiva e demais documentos exigidos.</w:t>
      </w:r>
    </w:p>
    <w:p>
      <w:r>
        <w:t>[MUNICÍPIO E UF], [DIA] de [MÊS] de [ANO].</w:t>
      </w:r>
    </w:p>
    <w:p>
      <w:r>
        <w:t>_______________________________________________</w:t>
      </w:r>
    </w:p>
    <w:p>
      <w:r>
        <w:t>Presidente da Assembleia de Fundação</w:t>
        <w:br/>
        <w:t>Nome [NOME COMPLETO]</w:t>
      </w:r>
    </w:p>
    <w:p>
      <w:r>
        <w:t>_______________________________________________</w:t>
      </w:r>
    </w:p>
    <w:p>
      <w:r>
        <w:t>Secretário ou Secretária da Assembleia</w:t>
        <w:br/>
        <w:t>Nome [NOME COMPLETO]</w:t>
      </w:r>
    </w:p>
    <w:p>
      <w:r>
        <w:t>_______________________________________________</w:t>
      </w:r>
    </w:p>
    <w:p>
      <w:r>
        <w:t>Presidente eleito ou eleita da Associação</w:t>
        <w:br/>
        <w:t>Nome [NOME COMPLETO]</w:t>
      </w:r>
    </w:p>
    <w:p>
      <w:r>
        <w:t>_______________________________________________</w:t>
      </w:r>
    </w:p>
    <w:p>
      <w:r>
        <w:t>Advogado ou Advogada responsável pelo visto</w:t>
        <w:br/>
        <w:t>Nome [NOME COMPLETO]</w:t>
        <w:br/>
        <w:t>OAB [UF E NÚMERO]</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Página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